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5964" w14:textId="77777777" w:rsidR="008F3FBB" w:rsidRDefault="008F3FBB">
      <w:pPr>
        <w:rPr>
          <w:b/>
          <w:bCs/>
        </w:rPr>
      </w:pPr>
    </w:p>
    <w:p w14:paraId="2D3D5EDC" w14:textId="77777777" w:rsidR="008F3FBB" w:rsidRDefault="008F3FBB">
      <w:pPr>
        <w:rPr>
          <w:b/>
          <w:bCs/>
        </w:rPr>
      </w:pPr>
    </w:p>
    <w:p w14:paraId="3DF69F2D" w14:textId="77777777" w:rsidR="008F3FBB" w:rsidRDefault="008F3FBB">
      <w:pPr>
        <w:rPr>
          <w:b/>
          <w:bCs/>
        </w:rPr>
      </w:pPr>
    </w:p>
    <w:p w14:paraId="3332C458" w14:textId="77777777" w:rsidR="008F3FBB" w:rsidRDefault="008F3FBB">
      <w:pPr>
        <w:rPr>
          <w:b/>
          <w:bCs/>
        </w:rPr>
      </w:pPr>
    </w:p>
    <w:p w14:paraId="5E6397DC" w14:textId="77777777" w:rsidR="008F3FBB" w:rsidRDefault="008F3FBB" w:rsidP="008F3FBB">
      <w:pPr>
        <w:jc w:val="center"/>
        <w:rPr>
          <w:b/>
          <w:bCs/>
          <w:sz w:val="56"/>
          <w:szCs w:val="56"/>
        </w:rPr>
      </w:pPr>
    </w:p>
    <w:p w14:paraId="13B54430" w14:textId="77777777" w:rsidR="008F3FBB" w:rsidRDefault="008F3FBB" w:rsidP="008F3FBB">
      <w:pPr>
        <w:jc w:val="center"/>
        <w:rPr>
          <w:b/>
          <w:bCs/>
          <w:sz w:val="56"/>
          <w:szCs w:val="56"/>
        </w:rPr>
      </w:pPr>
    </w:p>
    <w:p w14:paraId="76BC08F9" w14:textId="2DC5AE1C" w:rsidR="008F3FBB" w:rsidRPr="008F3FBB" w:rsidRDefault="008F3FBB" w:rsidP="008F3FBB">
      <w:pPr>
        <w:jc w:val="center"/>
        <w:rPr>
          <w:b/>
          <w:bCs/>
          <w:sz w:val="56"/>
          <w:szCs w:val="56"/>
        </w:rPr>
      </w:pPr>
      <w:r w:rsidRPr="008F3FBB">
        <w:rPr>
          <w:b/>
          <w:bCs/>
          <w:sz w:val="56"/>
          <w:szCs w:val="56"/>
        </w:rPr>
        <w:t xml:space="preserve">POLICY ON </w:t>
      </w:r>
    </w:p>
    <w:p w14:paraId="3B4D56F3" w14:textId="458ABE87" w:rsidR="008F3FBB" w:rsidRDefault="008F3FBB" w:rsidP="008F3FBB">
      <w:pPr>
        <w:jc w:val="center"/>
        <w:rPr>
          <w:b/>
          <w:bCs/>
          <w:sz w:val="56"/>
          <w:szCs w:val="56"/>
        </w:rPr>
      </w:pPr>
      <w:r w:rsidRPr="008F3FBB">
        <w:rPr>
          <w:b/>
          <w:bCs/>
          <w:sz w:val="56"/>
          <w:szCs w:val="56"/>
        </w:rPr>
        <w:t xml:space="preserve">STAKEHOLDER MANAGEMENT </w:t>
      </w:r>
    </w:p>
    <w:p w14:paraId="24418EB4" w14:textId="2729676B" w:rsidR="008F3FBB" w:rsidRDefault="008F3FBB" w:rsidP="008F3FB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OF</w:t>
      </w:r>
    </w:p>
    <w:p w14:paraId="63F65C5F" w14:textId="669B1A02" w:rsidR="008F3FBB" w:rsidRPr="008F3FBB" w:rsidRDefault="008F3FBB" w:rsidP="008F3FB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CCL PRODUCTS (INDIA) LIMITED</w:t>
      </w:r>
    </w:p>
    <w:p w14:paraId="1BD5C6A3" w14:textId="77777777" w:rsidR="008F3FBB" w:rsidRDefault="008F3FBB">
      <w:pPr>
        <w:rPr>
          <w:b/>
          <w:bCs/>
        </w:rPr>
      </w:pPr>
    </w:p>
    <w:p w14:paraId="64223A2F" w14:textId="77777777" w:rsidR="008F3FBB" w:rsidRDefault="008F3FBB">
      <w:pPr>
        <w:rPr>
          <w:b/>
          <w:bCs/>
        </w:rPr>
      </w:pPr>
    </w:p>
    <w:p w14:paraId="12239BF4" w14:textId="77777777" w:rsidR="008F3FBB" w:rsidRDefault="008F3FBB">
      <w:pPr>
        <w:rPr>
          <w:b/>
          <w:bCs/>
        </w:rPr>
      </w:pPr>
    </w:p>
    <w:p w14:paraId="7B35D7C1" w14:textId="77777777" w:rsidR="008F3FBB" w:rsidRDefault="008F3FBB">
      <w:pPr>
        <w:rPr>
          <w:b/>
          <w:bCs/>
        </w:rPr>
      </w:pPr>
    </w:p>
    <w:p w14:paraId="15D89D25" w14:textId="77777777" w:rsidR="008F3FBB" w:rsidRDefault="008F3FBB">
      <w:pPr>
        <w:rPr>
          <w:b/>
          <w:bCs/>
        </w:rPr>
      </w:pPr>
    </w:p>
    <w:p w14:paraId="5D56E4A7" w14:textId="77777777" w:rsidR="008F3FBB" w:rsidRDefault="008F3FBB">
      <w:pPr>
        <w:rPr>
          <w:b/>
          <w:bCs/>
        </w:rPr>
      </w:pPr>
    </w:p>
    <w:p w14:paraId="23DD8352" w14:textId="77777777" w:rsidR="008F3FBB" w:rsidRDefault="008F3FBB">
      <w:pPr>
        <w:rPr>
          <w:b/>
          <w:bCs/>
        </w:rPr>
      </w:pPr>
    </w:p>
    <w:p w14:paraId="1C6F376F" w14:textId="77777777" w:rsidR="008F3FBB" w:rsidRDefault="008F3FBB">
      <w:pPr>
        <w:rPr>
          <w:b/>
          <w:bCs/>
        </w:rPr>
      </w:pPr>
    </w:p>
    <w:p w14:paraId="4755FA88" w14:textId="77777777" w:rsidR="008F3FBB" w:rsidRDefault="008F3FBB">
      <w:pPr>
        <w:rPr>
          <w:b/>
          <w:bCs/>
        </w:rPr>
      </w:pPr>
    </w:p>
    <w:p w14:paraId="68C9E6DD" w14:textId="77777777" w:rsidR="008F3FBB" w:rsidRDefault="008F3FBB">
      <w:pPr>
        <w:rPr>
          <w:b/>
          <w:bCs/>
        </w:rPr>
      </w:pPr>
    </w:p>
    <w:p w14:paraId="4182D646" w14:textId="77777777" w:rsidR="008F3FBB" w:rsidRDefault="008F3FBB">
      <w:pPr>
        <w:rPr>
          <w:b/>
          <w:bCs/>
        </w:rPr>
      </w:pPr>
    </w:p>
    <w:p w14:paraId="1AE34D5D" w14:textId="77777777" w:rsidR="008F3FBB" w:rsidRDefault="008F3FBB">
      <w:pPr>
        <w:rPr>
          <w:b/>
          <w:bCs/>
        </w:rPr>
      </w:pPr>
    </w:p>
    <w:p w14:paraId="4740C845" w14:textId="77777777" w:rsidR="008F3FBB" w:rsidRDefault="008F3FBB">
      <w:pPr>
        <w:rPr>
          <w:b/>
          <w:bCs/>
        </w:rPr>
      </w:pPr>
    </w:p>
    <w:p w14:paraId="6E18970E" w14:textId="77777777" w:rsidR="008F3FBB" w:rsidRDefault="008F3FBB">
      <w:pPr>
        <w:rPr>
          <w:b/>
          <w:bCs/>
        </w:rPr>
      </w:pPr>
    </w:p>
    <w:p w14:paraId="6EF6CDEC" w14:textId="77777777" w:rsidR="008F3FBB" w:rsidRDefault="008F3FBB">
      <w:pPr>
        <w:rPr>
          <w:b/>
          <w:bCs/>
        </w:rPr>
      </w:pPr>
    </w:p>
    <w:p w14:paraId="559FB467" w14:textId="1D1B9C1D" w:rsidR="004D71AA" w:rsidRDefault="00757C3B">
      <w:pPr>
        <w:rPr>
          <w:b/>
          <w:bCs/>
        </w:rPr>
      </w:pPr>
      <w:r>
        <w:rPr>
          <w:b/>
          <w:bCs/>
        </w:rPr>
        <w:lastRenderedPageBreak/>
        <w:t>1. INTRODUCTION</w:t>
      </w:r>
    </w:p>
    <w:p w14:paraId="01612C0B" w14:textId="0C675014" w:rsidR="0044044E" w:rsidRDefault="00757C3B" w:rsidP="00757C3B">
      <w:pPr>
        <w:jc w:val="both"/>
      </w:pPr>
      <w:r>
        <w:t>CCL Products (India) Limited (“Company”) acknowledges that stakeholder management is crucial to the working</w:t>
      </w:r>
      <w:r w:rsidR="00F63784">
        <w:t>s</w:t>
      </w:r>
      <w:r>
        <w:t xml:space="preserve"> of the Company and strives to chart out an approach to collaborate and understand the expectations and needs of its stakeholders</w:t>
      </w:r>
      <w:r w:rsidR="00F63784">
        <w:t xml:space="preserve"> and address them appropriately.</w:t>
      </w:r>
    </w:p>
    <w:p w14:paraId="7552A86A" w14:textId="77777777" w:rsidR="0076109D" w:rsidRDefault="0076109D" w:rsidP="00757C3B">
      <w:pPr>
        <w:jc w:val="both"/>
      </w:pPr>
    </w:p>
    <w:p w14:paraId="39697C93" w14:textId="363B72D9" w:rsidR="0044044E" w:rsidRDefault="0044044E" w:rsidP="00757C3B">
      <w:pPr>
        <w:jc w:val="both"/>
        <w:rPr>
          <w:b/>
          <w:bCs/>
        </w:rPr>
      </w:pPr>
      <w:r>
        <w:rPr>
          <w:b/>
          <w:bCs/>
        </w:rPr>
        <w:t>2. SCOPE</w:t>
      </w:r>
    </w:p>
    <w:p w14:paraId="3D8E9318" w14:textId="7EA5498F" w:rsidR="0044044E" w:rsidRDefault="0044044E" w:rsidP="00757C3B">
      <w:pPr>
        <w:jc w:val="both"/>
      </w:pPr>
      <w:r>
        <w:t xml:space="preserve">The policy shall cover both internal and external stakeholders </w:t>
      </w:r>
      <w:r w:rsidR="00F63784">
        <w:t xml:space="preserve">on </w:t>
      </w:r>
      <w:r>
        <w:t>regional</w:t>
      </w:r>
      <w:r w:rsidR="00F63784">
        <w:t xml:space="preserve">, </w:t>
      </w:r>
      <w:r>
        <w:t xml:space="preserve">national </w:t>
      </w:r>
      <w:r w:rsidR="00F63784">
        <w:t>and international levels</w:t>
      </w:r>
      <w:r>
        <w:t>. It includes and shall not be restricted to a) employees b)</w:t>
      </w:r>
      <w:r w:rsidRPr="0044044E">
        <w:t xml:space="preserve"> investors </w:t>
      </w:r>
      <w:r>
        <w:t>c</w:t>
      </w:r>
      <w:r w:rsidRPr="0044044E">
        <w:t>) customers</w:t>
      </w:r>
      <w:r>
        <w:t xml:space="preserve"> d</w:t>
      </w:r>
      <w:r w:rsidRPr="0044044E">
        <w:t xml:space="preserve">) suppliers, </w:t>
      </w:r>
      <w:r>
        <w:t>e</w:t>
      </w:r>
      <w:r w:rsidRPr="0044044E">
        <w:t xml:space="preserve">) local communities </w:t>
      </w:r>
      <w:r>
        <w:t>and f</w:t>
      </w:r>
      <w:r w:rsidRPr="0044044E">
        <w:t>) related organizations.</w:t>
      </w:r>
    </w:p>
    <w:p w14:paraId="396A41CE" w14:textId="77777777" w:rsidR="0044044E" w:rsidRDefault="0044044E" w:rsidP="00757C3B">
      <w:pPr>
        <w:jc w:val="both"/>
        <w:rPr>
          <w:b/>
          <w:bCs/>
        </w:rPr>
      </w:pPr>
    </w:p>
    <w:p w14:paraId="4289B590" w14:textId="17AF4156" w:rsidR="0044044E" w:rsidRDefault="0044044E" w:rsidP="00757C3B">
      <w:pPr>
        <w:jc w:val="both"/>
        <w:rPr>
          <w:b/>
          <w:bCs/>
        </w:rPr>
      </w:pPr>
      <w:r>
        <w:rPr>
          <w:b/>
          <w:bCs/>
        </w:rPr>
        <w:t>3. OBJECTIVES</w:t>
      </w:r>
    </w:p>
    <w:p w14:paraId="7C63C3C9" w14:textId="05DA594D" w:rsidR="0044044E" w:rsidRDefault="0044044E" w:rsidP="00757C3B">
      <w:pPr>
        <w:jc w:val="both"/>
      </w:pPr>
      <w:r>
        <w:t>The key purposes of the policy are:</w:t>
      </w:r>
    </w:p>
    <w:p w14:paraId="7BE05712" w14:textId="0E20C52E" w:rsidR="002F7119" w:rsidRDefault="0044044E" w:rsidP="00F63784">
      <w:pPr>
        <w:pStyle w:val="ListParagraph"/>
        <w:numPr>
          <w:ilvl w:val="0"/>
          <w:numId w:val="1"/>
        </w:numPr>
        <w:jc w:val="both"/>
      </w:pPr>
      <w:r>
        <w:t>Put in place, a framework for providing relevant and appropriate guidance on stakeholder engagement.</w:t>
      </w:r>
    </w:p>
    <w:p w14:paraId="6B5AEC8A" w14:textId="1182249A" w:rsidR="00006C16" w:rsidRDefault="00006C16" w:rsidP="0044044E">
      <w:pPr>
        <w:pStyle w:val="ListParagraph"/>
        <w:numPr>
          <w:ilvl w:val="0"/>
          <w:numId w:val="1"/>
        </w:numPr>
        <w:jc w:val="both"/>
      </w:pPr>
      <w:r>
        <w:t>Identify the risks in relation to stakeholder engagement.</w:t>
      </w:r>
    </w:p>
    <w:p w14:paraId="79CF88B8" w14:textId="52632AF9" w:rsidR="00006C16" w:rsidRDefault="00006C16" w:rsidP="0044044E">
      <w:pPr>
        <w:pStyle w:val="ListParagraph"/>
        <w:numPr>
          <w:ilvl w:val="0"/>
          <w:numId w:val="1"/>
        </w:numPr>
        <w:jc w:val="both"/>
      </w:pPr>
      <w:r>
        <w:t>Encourage engagement methods and plans for enabling better communication, thereby enhancing trust and confidence amongst the stakeholders.</w:t>
      </w:r>
    </w:p>
    <w:p w14:paraId="3879E57D" w14:textId="2026936F" w:rsidR="00F63784" w:rsidRDefault="00F63784" w:rsidP="00F63784">
      <w:pPr>
        <w:pStyle w:val="ListParagraph"/>
        <w:numPr>
          <w:ilvl w:val="0"/>
          <w:numId w:val="1"/>
        </w:numPr>
        <w:jc w:val="both"/>
      </w:pPr>
      <w:r>
        <w:t>Enable grievance redressal mechanisms for redressing grievances raised by the stakeholders.</w:t>
      </w:r>
    </w:p>
    <w:p w14:paraId="14C7B5AA" w14:textId="77777777" w:rsidR="00006C16" w:rsidRDefault="00006C16" w:rsidP="00006C16">
      <w:pPr>
        <w:jc w:val="both"/>
        <w:rPr>
          <w:b/>
          <w:bCs/>
        </w:rPr>
      </w:pPr>
    </w:p>
    <w:p w14:paraId="798EDA3B" w14:textId="154370FD" w:rsidR="00006C16" w:rsidRDefault="00006C16" w:rsidP="00006C16">
      <w:pPr>
        <w:jc w:val="both"/>
        <w:rPr>
          <w:b/>
          <w:bCs/>
        </w:rPr>
      </w:pPr>
      <w:r>
        <w:rPr>
          <w:b/>
          <w:bCs/>
        </w:rPr>
        <w:t>4. STAKEHOLDER IDENTIFICATION AND PRIORITIZATION</w:t>
      </w:r>
    </w:p>
    <w:p w14:paraId="0F077741" w14:textId="0E98324B" w:rsidR="00006C16" w:rsidRDefault="002F7119" w:rsidP="00006C16">
      <w:pPr>
        <w:jc w:val="both"/>
      </w:pPr>
      <w:r>
        <w:t xml:space="preserve">In line with </w:t>
      </w:r>
      <w:r w:rsidRPr="002F7119">
        <w:t>AA1000 Stakeholder Engagement Standard (SES)</w:t>
      </w:r>
      <w:r>
        <w:t>,</w:t>
      </w:r>
      <w:r w:rsidRPr="002F7119">
        <w:t xml:space="preserve"> 2015</w:t>
      </w:r>
      <w:r>
        <w:t xml:space="preserve">, we have induced gradual and sustained efforts to include a wide range of stakeholders whether, </w:t>
      </w:r>
      <w:r w:rsidRPr="002F7119">
        <w:t>public or private, internal or external, project-based or ongoing.</w:t>
      </w:r>
      <w:r>
        <w:t xml:space="preserve"> The Company intends to </w:t>
      </w:r>
      <w:r w:rsidR="0076109D">
        <w:t>p</w:t>
      </w:r>
      <w:r w:rsidR="0076109D" w:rsidRPr="0076109D">
        <w:t>rovide a simple, relevant, and practical framework to implement high-quality stakeholder engagement</w:t>
      </w:r>
      <w:r w:rsidR="0076109D">
        <w:t xml:space="preserve"> </w:t>
      </w:r>
      <w:proofErr w:type="gramStart"/>
      <w:r w:rsidR="0076109D">
        <w:t xml:space="preserve">in order </w:t>
      </w:r>
      <w:r w:rsidR="0076109D" w:rsidRPr="0076109D">
        <w:t>to</w:t>
      </w:r>
      <w:proofErr w:type="gramEnd"/>
      <w:r w:rsidR="0076109D" w:rsidRPr="0076109D">
        <w:t xml:space="preserve"> integrate stakeholder engagement with </w:t>
      </w:r>
      <w:r w:rsidR="0076109D">
        <w:t>the Company</w:t>
      </w:r>
      <w:r w:rsidR="0076109D" w:rsidRPr="0076109D">
        <w:t>’s governance, strategy and operations.</w:t>
      </w:r>
    </w:p>
    <w:p w14:paraId="6627E485" w14:textId="033D7AC7" w:rsidR="00323685" w:rsidRDefault="00323685" w:rsidP="00006C16">
      <w:pPr>
        <w:jc w:val="both"/>
      </w:pPr>
      <w:r>
        <w:t>The stakeholder identification method in the Company shall be guided on the following bases:</w:t>
      </w:r>
    </w:p>
    <w:p w14:paraId="467EA2EF" w14:textId="3A3C6AD7" w:rsidR="00323685" w:rsidRDefault="00323685" w:rsidP="00006C16">
      <w:pPr>
        <w:jc w:val="both"/>
      </w:pPr>
      <w:r>
        <w:t xml:space="preserve">a. Inter </w:t>
      </w:r>
      <w:r w:rsidRPr="00F15474">
        <w:t>dependencies</w:t>
      </w:r>
    </w:p>
    <w:p w14:paraId="15CD10D2" w14:textId="14852058" w:rsidR="00323685" w:rsidRDefault="00323685" w:rsidP="00006C16">
      <w:pPr>
        <w:jc w:val="both"/>
      </w:pPr>
      <w:r>
        <w:t>b. Influence on projects</w:t>
      </w:r>
    </w:p>
    <w:p w14:paraId="719269BC" w14:textId="1D380733" w:rsidR="00323685" w:rsidRDefault="00323685" w:rsidP="00006C16">
      <w:pPr>
        <w:jc w:val="both"/>
      </w:pPr>
      <w:r>
        <w:t>c. Criticality in the process flows</w:t>
      </w:r>
    </w:p>
    <w:p w14:paraId="1202FA8D" w14:textId="1752A8E0" w:rsidR="00A61E11" w:rsidRDefault="00323685" w:rsidP="00006C16">
      <w:pPr>
        <w:jc w:val="both"/>
      </w:pPr>
      <w:r>
        <w:t>d. Expectations from the Company</w:t>
      </w:r>
    </w:p>
    <w:p w14:paraId="0F44084B" w14:textId="5CFA7C44" w:rsidR="00323685" w:rsidRDefault="00323685" w:rsidP="00006C16">
      <w:pPr>
        <w:jc w:val="both"/>
      </w:pPr>
      <w:r>
        <w:t xml:space="preserve">Based on the above, we have identified the following </w:t>
      </w:r>
      <w:r w:rsidR="00A61E11">
        <w:t>key stakeholders:</w:t>
      </w:r>
    </w:p>
    <w:p w14:paraId="533EA11F" w14:textId="7098A774" w:rsidR="00A61E11" w:rsidRDefault="00A61E11" w:rsidP="00A61E11">
      <w:pPr>
        <w:pStyle w:val="ListParagraph"/>
        <w:numPr>
          <w:ilvl w:val="0"/>
          <w:numId w:val="2"/>
        </w:numPr>
        <w:jc w:val="both"/>
      </w:pPr>
      <w:r>
        <w:t>Customers</w:t>
      </w:r>
    </w:p>
    <w:p w14:paraId="283B044E" w14:textId="69220A10" w:rsidR="00A61E11" w:rsidRDefault="00A61E11" w:rsidP="00A61E11">
      <w:pPr>
        <w:pStyle w:val="ListParagraph"/>
        <w:numPr>
          <w:ilvl w:val="0"/>
          <w:numId w:val="2"/>
        </w:numPr>
        <w:jc w:val="both"/>
      </w:pPr>
      <w:r>
        <w:t>Investors</w:t>
      </w:r>
    </w:p>
    <w:p w14:paraId="58789A91" w14:textId="07B86DAB" w:rsidR="00A61E11" w:rsidRDefault="00A61E11" w:rsidP="00A61E11">
      <w:pPr>
        <w:pStyle w:val="ListParagraph"/>
        <w:numPr>
          <w:ilvl w:val="0"/>
          <w:numId w:val="2"/>
        </w:numPr>
        <w:jc w:val="both"/>
      </w:pPr>
      <w:r>
        <w:t>Regulators/ Governments</w:t>
      </w:r>
    </w:p>
    <w:p w14:paraId="3488B12B" w14:textId="688FBE0F" w:rsidR="00A61E11" w:rsidRDefault="00A61E11" w:rsidP="00A61E11">
      <w:pPr>
        <w:pStyle w:val="ListParagraph"/>
        <w:numPr>
          <w:ilvl w:val="0"/>
          <w:numId w:val="2"/>
        </w:numPr>
        <w:jc w:val="both"/>
      </w:pPr>
      <w:r>
        <w:t>Employees</w:t>
      </w:r>
    </w:p>
    <w:p w14:paraId="2C6B6902" w14:textId="3E5123DD" w:rsidR="00A61E11" w:rsidRDefault="00A61E11" w:rsidP="00A61E11">
      <w:pPr>
        <w:pStyle w:val="ListParagraph"/>
        <w:numPr>
          <w:ilvl w:val="0"/>
          <w:numId w:val="2"/>
        </w:numPr>
        <w:jc w:val="both"/>
      </w:pPr>
      <w:r>
        <w:t>Communities</w:t>
      </w:r>
    </w:p>
    <w:p w14:paraId="3E3A3AA5" w14:textId="44AC919B" w:rsidR="00A61E11" w:rsidRDefault="00A61E11" w:rsidP="00A61E11">
      <w:pPr>
        <w:pStyle w:val="ListParagraph"/>
        <w:numPr>
          <w:ilvl w:val="0"/>
          <w:numId w:val="2"/>
        </w:numPr>
        <w:jc w:val="both"/>
      </w:pPr>
      <w:r>
        <w:t>Value Chain Partners</w:t>
      </w:r>
    </w:p>
    <w:p w14:paraId="5157DB81" w14:textId="77777777" w:rsidR="00A61E11" w:rsidRDefault="00A61E11" w:rsidP="00A61E11">
      <w:pPr>
        <w:jc w:val="both"/>
      </w:pPr>
    </w:p>
    <w:p w14:paraId="14CD44DF" w14:textId="4BBD1BF3" w:rsidR="00A61E11" w:rsidRDefault="00A61E11" w:rsidP="00A61E11">
      <w:pPr>
        <w:jc w:val="both"/>
        <w:rPr>
          <w:b/>
          <w:bCs/>
        </w:rPr>
      </w:pPr>
      <w:r w:rsidRPr="00A61E11">
        <w:rPr>
          <w:b/>
          <w:bCs/>
        </w:rPr>
        <w:t xml:space="preserve">5. </w:t>
      </w:r>
      <w:r>
        <w:rPr>
          <w:b/>
          <w:bCs/>
        </w:rPr>
        <w:t>STAKEHOLDER ENGAGEMENT PROCESS</w:t>
      </w:r>
    </w:p>
    <w:p w14:paraId="6C3DFD2D" w14:textId="43E4D45D" w:rsidR="00A61E11" w:rsidRPr="00155565" w:rsidRDefault="00A61E11" w:rsidP="00A61E11">
      <w:pPr>
        <w:jc w:val="both"/>
      </w:pPr>
      <w:r>
        <w:t>The Company acknowledge</w:t>
      </w:r>
      <w:r w:rsidR="00F15474">
        <w:t>s</w:t>
      </w:r>
      <w:r>
        <w:t xml:space="preserve"> the vital </w:t>
      </w:r>
      <w:r w:rsidRPr="00155565">
        <w:t>contribution of all stakeholders in building a sustainable business and accord</w:t>
      </w:r>
      <w:r w:rsidR="00F15474">
        <w:t xml:space="preserve">s </w:t>
      </w:r>
      <w:r w:rsidRPr="00155565">
        <w:t>importance to their voices and concerns.</w:t>
      </w:r>
    </w:p>
    <w:p w14:paraId="3B2B9B82" w14:textId="0BE2ED66" w:rsidR="00A61E11" w:rsidRPr="00155565" w:rsidRDefault="00A61E11" w:rsidP="00A61E11">
      <w:pPr>
        <w:jc w:val="both"/>
      </w:pPr>
      <w:r w:rsidRPr="00155565">
        <w:t>We strive to abide by the following principles when engaging with stakeholders:</w:t>
      </w:r>
    </w:p>
    <w:p w14:paraId="0EA34F3F" w14:textId="038C3B39" w:rsidR="00155565" w:rsidRPr="00155565" w:rsidRDefault="00155565" w:rsidP="00FA4181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55565">
        <w:rPr>
          <w:rStyle w:val="Strong"/>
          <w:rFonts w:asciiTheme="minorHAnsi" w:eastAsiaTheme="majorEastAsia" w:hAnsiTheme="minorHAnsi"/>
          <w:sz w:val="22"/>
          <w:szCs w:val="22"/>
        </w:rPr>
        <w:t>Transparency</w:t>
      </w:r>
      <w:r w:rsidRPr="00155565">
        <w:rPr>
          <w:rFonts w:asciiTheme="minorHAnsi" w:hAnsiTheme="minorHAnsi"/>
          <w:sz w:val="22"/>
          <w:szCs w:val="22"/>
        </w:rPr>
        <w:t>: Maintain openness in communications by clearly sharing the project's goals, progress, challenges, and decisions to build trust and credibility.</w:t>
      </w:r>
      <w:r w:rsidR="00FA41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br/>
      </w:r>
    </w:p>
    <w:p w14:paraId="64DF4AF7" w14:textId="0900ECE1" w:rsidR="00155565" w:rsidRDefault="00155565" w:rsidP="00FA4181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55565">
        <w:rPr>
          <w:rStyle w:val="Strong"/>
          <w:rFonts w:asciiTheme="minorHAnsi" w:eastAsiaTheme="majorEastAsia" w:hAnsiTheme="minorHAnsi"/>
          <w:sz w:val="22"/>
          <w:szCs w:val="22"/>
        </w:rPr>
        <w:t>Communication</w:t>
      </w:r>
      <w:r w:rsidRPr="00155565">
        <w:rPr>
          <w:rFonts w:asciiTheme="minorHAnsi" w:hAnsiTheme="minorHAnsi"/>
          <w:sz w:val="22"/>
          <w:szCs w:val="22"/>
        </w:rPr>
        <w:t>: Keep communication channels consistent, clear, and effective. Tailor messages to meet the specific needs and preferences of different stakeholders, providing timely updates.</w:t>
      </w:r>
      <w:r w:rsidR="00FA41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br/>
      </w:r>
    </w:p>
    <w:p w14:paraId="43CB79B3" w14:textId="114BE082" w:rsidR="00155565" w:rsidRDefault="00155565" w:rsidP="00FA4181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55565">
        <w:rPr>
          <w:rStyle w:val="Strong"/>
          <w:rFonts w:asciiTheme="minorHAnsi" w:eastAsiaTheme="majorEastAsia" w:hAnsiTheme="minorHAnsi"/>
          <w:sz w:val="22"/>
          <w:szCs w:val="22"/>
        </w:rPr>
        <w:t>Respect</w:t>
      </w:r>
      <w:r w:rsidRPr="00155565">
        <w:rPr>
          <w:rFonts w:asciiTheme="minorHAnsi" w:hAnsiTheme="minorHAnsi"/>
          <w:sz w:val="22"/>
          <w:szCs w:val="22"/>
        </w:rPr>
        <w:t>: Show appreciation for stakeholders' views, contributions, and concerns. Acknowledge their expertise and value their input</w:t>
      </w:r>
      <w:r w:rsidR="00F15474">
        <w:rPr>
          <w:rFonts w:asciiTheme="minorHAnsi" w:hAnsiTheme="minorHAnsi"/>
          <w:sz w:val="22"/>
          <w:szCs w:val="22"/>
        </w:rPr>
        <w:t>.</w:t>
      </w:r>
      <w:r w:rsidR="00F1547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br/>
      </w:r>
    </w:p>
    <w:p w14:paraId="03AA63CB" w14:textId="6A06D435" w:rsidR="00155565" w:rsidRPr="00155565" w:rsidRDefault="00155565" w:rsidP="00FA4181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55565">
        <w:rPr>
          <w:rStyle w:val="Strong"/>
          <w:rFonts w:asciiTheme="minorHAnsi" w:eastAsiaTheme="majorEastAsia" w:hAnsiTheme="minorHAnsi"/>
          <w:sz w:val="22"/>
          <w:szCs w:val="22"/>
        </w:rPr>
        <w:t>Empathy</w:t>
      </w:r>
      <w:r w:rsidRPr="00155565">
        <w:rPr>
          <w:rFonts w:asciiTheme="minorHAnsi" w:hAnsiTheme="minorHAnsi"/>
          <w:sz w:val="22"/>
          <w:szCs w:val="22"/>
        </w:rPr>
        <w:t>: Understand and consider stakeholders' needs and concerns. Empathetic engagement helps build strong relationships and address potential issues proactively.</w:t>
      </w:r>
      <w:r>
        <w:rPr>
          <w:rFonts w:asciiTheme="minorHAnsi" w:hAnsiTheme="minorHAnsi"/>
          <w:sz w:val="22"/>
          <w:szCs w:val="22"/>
        </w:rPr>
        <w:br/>
      </w:r>
    </w:p>
    <w:p w14:paraId="6B92E68A" w14:textId="2307EE6A" w:rsidR="00155565" w:rsidRDefault="00155565" w:rsidP="00FA4181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55565">
        <w:rPr>
          <w:rStyle w:val="Strong"/>
          <w:rFonts w:asciiTheme="minorHAnsi" w:eastAsiaTheme="majorEastAsia" w:hAnsiTheme="minorHAnsi"/>
          <w:sz w:val="22"/>
          <w:szCs w:val="22"/>
        </w:rPr>
        <w:t>Responsiveness</w:t>
      </w:r>
      <w:r w:rsidRPr="00155565">
        <w:rPr>
          <w:rFonts w:asciiTheme="minorHAnsi" w:hAnsiTheme="minorHAnsi"/>
          <w:sz w:val="22"/>
          <w:szCs w:val="22"/>
        </w:rPr>
        <w:t>: Promptly address stakeholder inquiries, feedback, and concerns. Being responsive demonstrates commitment and helps build trust.</w:t>
      </w:r>
      <w:r>
        <w:rPr>
          <w:rFonts w:asciiTheme="minorHAnsi" w:hAnsiTheme="minorHAnsi"/>
          <w:sz w:val="22"/>
          <w:szCs w:val="22"/>
        </w:rPr>
        <w:br/>
      </w:r>
    </w:p>
    <w:p w14:paraId="5E41EB49" w14:textId="3A87DB9D" w:rsidR="00155565" w:rsidRDefault="00155565" w:rsidP="00FA4181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55565">
        <w:rPr>
          <w:rStyle w:val="Strong"/>
          <w:rFonts w:asciiTheme="minorHAnsi" w:eastAsiaTheme="majorEastAsia" w:hAnsiTheme="minorHAnsi"/>
          <w:sz w:val="22"/>
          <w:szCs w:val="22"/>
        </w:rPr>
        <w:t>Accountability</w:t>
      </w:r>
      <w:r w:rsidRPr="00155565">
        <w:rPr>
          <w:rFonts w:asciiTheme="minorHAnsi" w:hAnsiTheme="minorHAnsi"/>
          <w:sz w:val="22"/>
          <w:szCs w:val="22"/>
        </w:rPr>
        <w:t>: Take responsibility for decisions and actions related to the project. Clearly define roles and responsibilities, and ensure stakeholders know who to contact for specific issues.</w:t>
      </w:r>
      <w:r w:rsidR="00FA41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br/>
      </w:r>
    </w:p>
    <w:p w14:paraId="5E773909" w14:textId="0C9490E8" w:rsidR="00155565" w:rsidRDefault="00155565" w:rsidP="00FA4181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55565">
        <w:rPr>
          <w:rStyle w:val="Strong"/>
          <w:rFonts w:asciiTheme="minorHAnsi" w:eastAsiaTheme="majorEastAsia" w:hAnsiTheme="minorHAnsi"/>
          <w:sz w:val="22"/>
          <w:szCs w:val="22"/>
        </w:rPr>
        <w:t>Consistency</w:t>
      </w:r>
      <w:r w:rsidRPr="00155565">
        <w:rPr>
          <w:rFonts w:asciiTheme="minorHAnsi" w:hAnsiTheme="minorHAnsi"/>
          <w:sz w:val="22"/>
          <w:szCs w:val="22"/>
        </w:rPr>
        <w:t>: Apply consistent principles and approaches in stakeholder engagement to avoid confusion and build reliability in your interactions.</w:t>
      </w:r>
      <w:r w:rsidR="00FA41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br/>
      </w:r>
    </w:p>
    <w:p w14:paraId="2D95B1A9" w14:textId="4440FF72" w:rsidR="00155565" w:rsidRDefault="00155565" w:rsidP="00FA4181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55565">
        <w:rPr>
          <w:rStyle w:val="Strong"/>
          <w:rFonts w:asciiTheme="minorHAnsi" w:eastAsiaTheme="majorEastAsia" w:hAnsiTheme="minorHAnsi"/>
          <w:sz w:val="22"/>
          <w:szCs w:val="22"/>
        </w:rPr>
        <w:t>Feedback</w:t>
      </w:r>
      <w:r w:rsidRPr="00155565">
        <w:rPr>
          <w:rFonts w:asciiTheme="minorHAnsi" w:hAnsiTheme="minorHAnsi"/>
          <w:sz w:val="22"/>
          <w:szCs w:val="22"/>
        </w:rPr>
        <w:t>: Encourage and actively seek feedback from stakeholders. Use this feedback constructively to improve project processes and outcomes.</w:t>
      </w:r>
      <w:r w:rsidR="00FA41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br/>
      </w:r>
    </w:p>
    <w:p w14:paraId="60CACB4F" w14:textId="1C68056A" w:rsidR="00155565" w:rsidRDefault="00155565" w:rsidP="00FA4181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55565">
        <w:rPr>
          <w:rStyle w:val="Strong"/>
          <w:rFonts w:asciiTheme="minorHAnsi" w:eastAsiaTheme="majorEastAsia" w:hAnsiTheme="minorHAnsi"/>
          <w:sz w:val="22"/>
          <w:szCs w:val="22"/>
        </w:rPr>
        <w:t>Cultural Sensitivity</w:t>
      </w:r>
      <w:r w:rsidRPr="00155565">
        <w:rPr>
          <w:rFonts w:asciiTheme="minorHAnsi" w:hAnsiTheme="minorHAnsi"/>
          <w:sz w:val="22"/>
          <w:szCs w:val="22"/>
        </w:rPr>
        <w:t>: Be aware of and sensitive to cultural differences among stakeholders. Respect cultural norms and practices to ensure effective and respectful engagement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br/>
      </w:r>
    </w:p>
    <w:p w14:paraId="13660C95" w14:textId="5E64C7AA" w:rsidR="00155565" w:rsidRDefault="00155565" w:rsidP="00FA4181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55565">
        <w:rPr>
          <w:rStyle w:val="Strong"/>
          <w:rFonts w:asciiTheme="minorHAnsi" w:eastAsiaTheme="majorEastAsia" w:hAnsiTheme="minorHAnsi"/>
          <w:sz w:val="22"/>
          <w:szCs w:val="22"/>
        </w:rPr>
        <w:t>Ethical Conduct</w:t>
      </w:r>
      <w:r w:rsidRPr="00155565">
        <w:rPr>
          <w:rFonts w:asciiTheme="minorHAnsi" w:hAnsiTheme="minorHAnsi"/>
          <w:sz w:val="22"/>
          <w:szCs w:val="22"/>
        </w:rPr>
        <w:t>: Uphold ethical standards in all interactions with stakeholders. Avoid conflicts of interest and ensure fairness and integrity in decision-making processes.</w:t>
      </w:r>
      <w:r>
        <w:rPr>
          <w:rFonts w:asciiTheme="minorHAnsi" w:hAnsiTheme="minorHAnsi"/>
          <w:sz w:val="22"/>
          <w:szCs w:val="22"/>
        </w:rPr>
        <w:br/>
      </w:r>
    </w:p>
    <w:p w14:paraId="064CEE01" w14:textId="20A1DD70" w:rsidR="00A61E11" w:rsidRDefault="00155565" w:rsidP="00A61E11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155565">
        <w:rPr>
          <w:rStyle w:val="Strong"/>
          <w:rFonts w:asciiTheme="minorHAnsi" w:eastAsiaTheme="majorEastAsia" w:hAnsiTheme="minorHAnsi"/>
          <w:sz w:val="22"/>
          <w:szCs w:val="22"/>
        </w:rPr>
        <w:t>Long-term Perspective</w:t>
      </w:r>
      <w:r w:rsidRPr="00155565">
        <w:rPr>
          <w:rFonts w:asciiTheme="minorHAnsi" w:hAnsiTheme="minorHAnsi"/>
          <w:sz w:val="22"/>
          <w:szCs w:val="22"/>
        </w:rPr>
        <w:t>: Consider the long-term relationship with stakeholders beyond the immediate project. Building strong, lasting relationships can benefit future projects and organizational success.</w:t>
      </w:r>
    </w:p>
    <w:p w14:paraId="6CDE1016" w14:textId="77777777" w:rsidR="003679CE" w:rsidRDefault="003679CE" w:rsidP="00FA4181">
      <w:pPr>
        <w:pStyle w:val="NormalWeb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5128766" w14:textId="77777777" w:rsidR="00F15474" w:rsidRDefault="00F15474" w:rsidP="00FA4181">
      <w:pPr>
        <w:pStyle w:val="NormalWeb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4A99BFC" w14:textId="77777777" w:rsidR="003679CE" w:rsidRDefault="003679CE" w:rsidP="00FA4181">
      <w:pPr>
        <w:pStyle w:val="NormalWeb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3AFC026" w14:textId="1E1C099D" w:rsidR="00FA4181" w:rsidRDefault="00FA4181" w:rsidP="00FA4181">
      <w:pPr>
        <w:pStyle w:val="NormalWeb"/>
        <w:jc w:val="both"/>
        <w:rPr>
          <w:rFonts w:asciiTheme="minorHAnsi" w:hAnsiTheme="minorHAnsi"/>
          <w:b/>
          <w:bCs/>
          <w:sz w:val="22"/>
          <w:szCs w:val="22"/>
        </w:rPr>
      </w:pPr>
      <w:r w:rsidRPr="00FA4181">
        <w:rPr>
          <w:rFonts w:asciiTheme="minorHAnsi" w:hAnsiTheme="minorHAnsi"/>
          <w:b/>
          <w:bCs/>
          <w:sz w:val="22"/>
          <w:szCs w:val="22"/>
        </w:rPr>
        <w:lastRenderedPageBreak/>
        <w:t>6. MODES OF ENGAGEMENT</w:t>
      </w:r>
    </w:p>
    <w:p w14:paraId="6E06C30C" w14:textId="07D36A84" w:rsidR="00FA4181" w:rsidRPr="00FA4181" w:rsidRDefault="00F15474" w:rsidP="00FA4181">
      <w:pPr>
        <w:jc w:val="both"/>
      </w:pPr>
      <w:r>
        <w:t xml:space="preserve">The Company strives to engage with all stakeholders </w:t>
      </w:r>
      <w:proofErr w:type="gramStart"/>
      <w:r>
        <w:t>through the use of</w:t>
      </w:r>
      <w:proofErr w:type="gramEnd"/>
      <w:r>
        <w:t xml:space="preserve"> the following mediums:</w:t>
      </w:r>
    </w:p>
    <w:tbl>
      <w:tblPr>
        <w:tblStyle w:val="TableGrid"/>
        <w:tblpPr w:leftFromText="180" w:rightFromText="180" w:vertAnchor="text" w:horzAnchor="margin" w:tblpY="3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001"/>
      </w:tblGrid>
      <w:tr w:rsidR="00FA4181" w:rsidRPr="00FA4181" w14:paraId="0B831F26" w14:textId="77777777" w:rsidTr="003679CE">
        <w:trPr>
          <w:trHeight w:val="369"/>
        </w:trPr>
        <w:tc>
          <w:tcPr>
            <w:tcW w:w="2830" w:type="dxa"/>
            <w:vAlign w:val="center"/>
          </w:tcPr>
          <w:p w14:paraId="6F6059DE" w14:textId="21ED6E13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78"/>
              <w:rPr>
                <w:rFonts w:asciiTheme="minorHAnsi" w:hAnsiTheme="minorHAnsi"/>
                <w:b/>
                <w:sz w:val="20"/>
              </w:rPr>
            </w:pPr>
            <w:r w:rsidRPr="00FA4181">
              <w:rPr>
                <w:rFonts w:asciiTheme="minorHAnsi" w:hAnsiTheme="minorHAnsi"/>
                <w:b/>
                <w:sz w:val="20"/>
              </w:rPr>
              <w:t>Stakeholder Category</w:t>
            </w:r>
          </w:p>
        </w:tc>
        <w:tc>
          <w:tcPr>
            <w:tcW w:w="6001" w:type="dxa"/>
            <w:vAlign w:val="center"/>
          </w:tcPr>
          <w:p w14:paraId="2AF4C700" w14:textId="2B672AA5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/>
                <w:sz w:val="20"/>
              </w:rPr>
            </w:pPr>
            <w:r w:rsidRPr="00FA4181">
              <w:rPr>
                <w:rFonts w:asciiTheme="minorHAnsi" w:hAnsiTheme="minorHAnsi"/>
                <w:b/>
                <w:sz w:val="20"/>
              </w:rPr>
              <w:t>Mode of engagement</w:t>
            </w:r>
          </w:p>
        </w:tc>
      </w:tr>
      <w:tr w:rsidR="00FA4181" w:rsidRPr="00FA4181" w14:paraId="525E67F8" w14:textId="77777777" w:rsidTr="003679CE">
        <w:trPr>
          <w:trHeight w:val="369"/>
        </w:trPr>
        <w:tc>
          <w:tcPr>
            <w:tcW w:w="2830" w:type="dxa"/>
            <w:vAlign w:val="center"/>
          </w:tcPr>
          <w:p w14:paraId="027A04F0" w14:textId="7C897C4A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78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Customers</w:t>
            </w:r>
          </w:p>
        </w:tc>
        <w:tc>
          <w:tcPr>
            <w:tcW w:w="6001" w:type="dxa"/>
            <w:vAlign w:val="center"/>
          </w:tcPr>
          <w:p w14:paraId="4F6BBAC3" w14:textId="037783ED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-Website</w:t>
            </w:r>
          </w:p>
          <w:p w14:paraId="72E89B29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-Email</w:t>
            </w:r>
          </w:p>
          <w:p w14:paraId="6095694E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-Newspaper</w:t>
            </w:r>
          </w:p>
          <w:p w14:paraId="6327A87C" w14:textId="77777777" w:rsid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-Social media</w:t>
            </w:r>
          </w:p>
          <w:p w14:paraId="34AC55A5" w14:textId="5EF5C773" w:rsidR="003679CE" w:rsidRPr="00FA4181" w:rsidRDefault="003679CE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FA4181" w:rsidRPr="00FA4181" w14:paraId="73CC1B4A" w14:textId="77777777" w:rsidTr="003679CE">
        <w:trPr>
          <w:trHeight w:val="369"/>
        </w:trPr>
        <w:tc>
          <w:tcPr>
            <w:tcW w:w="2830" w:type="dxa"/>
            <w:vAlign w:val="center"/>
          </w:tcPr>
          <w:p w14:paraId="404EA79B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78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Shareholders/</w:t>
            </w:r>
          </w:p>
          <w:p w14:paraId="2480C4FE" w14:textId="77777777" w:rsidR="00FA4181" w:rsidRPr="00FA4181" w:rsidRDefault="00FA4181" w:rsidP="00FA4181">
            <w:pPr>
              <w:pStyle w:val="TableParagraph"/>
              <w:tabs>
                <w:tab w:val="left" w:pos="133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31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investors</w:t>
            </w:r>
          </w:p>
        </w:tc>
        <w:tc>
          <w:tcPr>
            <w:tcW w:w="6001" w:type="dxa"/>
            <w:vAlign w:val="center"/>
          </w:tcPr>
          <w:p w14:paraId="00D7F330" w14:textId="579F7514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-Conference calls</w:t>
            </w:r>
          </w:p>
          <w:p w14:paraId="7799173B" w14:textId="77777777" w:rsidR="00FA4181" w:rsidRPr="00FA4181" w:rsidRDefault="00FA4181" w:rsidP="00FA4181">
            <w:pPr>
              <w:pStyle w:val="TableParagraph"/>
              <w:tabs>
                <w:tab w:val="left" w:pos="1295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219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 Press release</w:t>
            </w:r>
          </w:p>
          <w:p w14:paraId="471D2560" w14:textId="77777777" w:rsidR="00FA4181" w:rsidRPr="00FA4181" w:rsidRDefault="00FA4181" w:rsidP="00FA4181">
            <w:pPr>
              <w:pStyle w:val="TableParagraph"/>
              <w:tabs>
                <w:tab w:val="left" w:pos="1295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219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-Emails</w:t>
            </w:r>
          </w:p>
          <w:p w14:paraId="519483B9" w14:textId="77777777" w:rsidR="00FA4181" w:rsidRDefault="00FA4181" w:rsidP="00FA4181">
            <w:pPr>
              <w:pStyle w:val="TableParagraph"/>
              <w:tabs>
                <w:tab w:val="left" w:pos="1295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219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-One to one interactions</w:t>
            </w:r>
          </w:p>
          <w:p w14:paraId="442FAB51" w14:textId="1CE4153B" w:rsidR="003679CE" w:rsidRPr="00FA4181" w:rsidRDefault="003679CE" w:rsidP="00FA4181">
            <w:pPr>
              <w:pStyle w:val="TableParagraph"/>
              <w:tabs>
                <w:tab w:val="left" w:pos="1295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219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FA4181" w:rsidRPr="00FA4181" w14:paraId="7DEFACEB" w14:textId="77777777" w:rsidTr="003679CE">
        <w:trPr>
          <w:trHeight w:val="369"/>
        </w:trPr>
        <w:tc>
          <w:tcPr>
            <w:tcW w:w="2830" w:type="dxa"/>
            <w:vAlign w:val="center"/>
          </w:tcPr>
          <w:p w14:paraId="783FD00E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Regulators/ Government</w:t>
            </w:r>
          </w:p>
        </w:tc>
        <w:tc>
          <w:tcPr>
            <w:tcW w:w="6001" w:type="dxa"/>
            <w:vAlign w:val="center"/>
          </w:tcPr>
          <w:p w14:paraId="606DB63C" w14:textId="498E21E1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-Seminars</w:t>
            </w:r>
          </w:p>
          <w:p w14:paraId="6BF5182D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-Interactions</w:t>
            </w:r>
          </w:p>
          <w:p w14:paraId="34AD6445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-Official communication channels</w:t>
            </w:r>
          </w:p>
          <w:p w14:paraId="7AEC7086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 Inspections</w:t>
            </w:r>
          </w:p>
          <w:p w14:paraId="273347BC" w14:textId="77777777" w:rsid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-Statutory filings</w:t>
            </w:r>
          </w:p>
          <w:p w14:paraId="5BA5AD21" w14:textId="77777777" w:rsidR="003679CE" w:rsidRPr="00FA4181" w:rsidRDefault="003679CE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FA4181" w:rsidRPr="00FA4181" w14:paraId="54490322" w14:textId="77777777" w:rsidTr="003679CE">
        <w:trPr>
          <w:trHeight w:val="369"/>
        </w:trPr>
        <w:tc>
          <w:tcPr>
            <w:tcW w:w="2830" w:type="dxa"/>
            <w:vAlign w:val="center"/>
          </w:tcPr>
          <w:p w14:paraId="6EC99CB8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78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Employees</w:t>
            </w:r>
          </w:p>
        </w:tc>
        <w:tc>
          <w:tcPr>
            <w:tcW w:w="6001" w:type="dxa"/>
            <w:vAlign w:val="center"/>
          </w:tcPr>
          <w:p w14:paraId="3394A975" w14:textId="7553C345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-Emails</w:t>
            </w:r>
          </w:p>
          <w:p w14:paraId="6935BB47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-Internal Discussions</w:t>
            </w:r>
          </w:p>
          <w:p w14:paraId="4D5E8176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-Standup calls</w:t>
            </w:r>
          </w:p>
          <w:p w14:paraId="3D997092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-Trainings</w:t>
            </w:r>
          </w:p>
          <w:p w14:paraId="42806FAC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FA4181" w:rsidRPr="00FA4181" w14:paraId="1CBA9732" w14:textId="77777777" w:rsidTr="003679CE">
        <w:trPr>
          <w:trHeight w:val="369"/>
        </w:trPr>
        <w:tc>
          <w:tcPr>
            <w:tcW w:w="2830" w:type="dxa"/>
            <w:vAlign w:val="center"/>
          </w:tcPr>
          <w:p w14:paraId="100A0D8A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78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Customers</w:t>
            </w:r>
          </w:p>
        </w:tc>
        <w:tc>
          <w:tcPr>
            <w:tcW w:w="6001" w:type="dxa"/>
            <w:vAlign w:val="center"/>
          </w:tcPr>
          <w:p w14:paraId="2301EF02" w14:textId="5D4512A8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-Website</w:t>
            </w:r>
          </w:p>
          <w:p w14:paraId="1C3ADD65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-Email</w:t>
            </w:r>
          </w:p>
          <w:p w14:paraId="194C31FA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-Newspaper</w:t>
            </w:r>
          </w:p>
          <w:p w14:paraId="43BA3CEB" w14:textId="77777777" w:rsid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-Social media</w:t>
            </w:r>
          </w:p>
          <w:p w14:paraId="1B2605D6" w14:textId="77777777" w:rsidR="003679CE" w:rsidRPr="00FA4181" w:rsidRDefault="003679CE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FA4181" w:rsidRPr="00FA4181" w14:paraId="2C57E8D5" w14:textId="77777777" w:rsidTr="003679CE">
        <w:trPr>
          <w:trHeight w:val="369"/>
        </w:trPr>
        <w:tc>
          <w:tcPr>
            <w:tcW w:w="2830" w:type="dxa"/>
            <w:vAlign w:val="center"/>
          </w:tcPr>
          <w:p w14:paraId="3D471256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78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Shareholders/</w:t>
            </w:r>
          </w:p>
          <w:p w14:paraId="6A97376B" w14:textId="77777777" w:rsidR="00FA4181" w:rsidRPr="00FA4181" w:rsidRDefault="00FA4181" w:rsidP="00FA4181">
            <w:pPr>
              <w:pStyle w:val="TableParagraph"/>
              <w:tabs>
                <w:tab w:val="left" w:pos="133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31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investors</w:t>
            </w:r>
          </w:p>
        </w:tc>
        <w:tc>
          <w:tcPr>
            <w:tcW w:w="6001" w:type="dxa"/>
            <w:vAlign w:val="center"/>
          </w:tcPr>
          <w:p w14:paraId="20446A37" w14:textId="31BB2D89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-Conference calls</w:t>
            </w:r>
          </w:p>
          <w:p w14:paraId="7BAB8CA1" w14:textId="77777777" w:rsidR="00FA4181" w:rsidRPr="00FA4181" w:rsidRDefault="00FA4181" w:rsidP="00FA4181">
            <w:pPr>
              <w:pStyle w:val="TableParagraph"/>
              <w:tabs>
                <w:tab w:val="left" w:pos="1295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219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 Press release</w:t>
            </w:r>
          </w:p>
          <w:p w14:paraId="7F3EF5B8" w14:textId="77777777" w:rsidR="00FA4181" w:rsidRPr="00FA4181" w:rsidRDefault="00FA4181" w:rsidP="00FA4181">
            <w:pPr>
              <w:pStyle w:val="TableParagraph"/>
              <w:tabs>
                <w:tab w:val="left" w:pos="1295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219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-Emails</w:t>
            </w:r>
          </w:p>
          <w:p w14:paraId="0DC74BFF" w14:textId="77777777" w:rsidR="00FA4181" w:rsidRDefault="00FA4181" w:rsidP="00FA4181">
            <w:pPr>
              <w:pStyle w:val="TableParagraph"/>
              <w:tabs>
                <w:tab w:val="left" w:pos="1295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219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-One to one interactions</w:t>
            </w:r>
          </w:p>
          <w:p w14:paraId="2D659027" w14:textId="77777777" w:rsidR="003679CE" w:rsidRPr="00FA4181" w:rsidRDefault="003679CE" w:rsidP="00FA4181">
            <w:pPr>
              <w:pStyle w:val="TableParagraph"/>
              <w:tabs>
                <w:tab w:val="left" w:pos="1295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219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FA4181" w:rsidRPr="00FA4181" w14:paraId="6666EF64" w14:textId="77777777" w:rsidTr="003679CE">
        <w:trPr>
          <w:trHeight w:val="369"/>
        </w:trPr>
        <w:tc>
          <w:tcPr>
            <w:tcW w:w="2830" w:type="dxa"/>
            <w:vAlign w:val="center"/>
          </w:tcPr>
          <w:p w14:paraId="438C03DA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Regulators/ Government</w:t>
            </w:r>
          </w:p>
        </w:tc>
        <w:tc>
          <w:tcPr>
            <w:tcW w:w="6001" w:type="dxa"/>
            <w:vAlign w:val="center"/>
          </w:tcPr>
          <w:p w14:paraId="60F39182" w14:textId="36FFA532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-Seminars</w:t>
            </w:r>
          </w:p>
          <w:p w14:paraId="7B221458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-Interactions</w:t>
            </w:r>
          </w:p>
          <w:p w14:paraId="6573784A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-Official communication channels</w:t>
            </w:r>
          </w:p>
          <w:p w14:paraId="19DAA6B2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 Inspections</w:t>
            </w:r>
          </w:p>
          <w:p w14:paraId="5819BC55" w14:textId="77777777" w:rsid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-Statutory filings</w:t>
            </w:r>
          </w:p>
          <w:p w14:paraId="7439BF25" w14:textId="77777777" w:rsidR="003679CE" w:rsidRPr="00FA4181" w:rsidRDefault="003679CE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FA4181" w:rsidRPr="00FA4181" w14:paraId="5F2FB918" w14:textId="77777777" w:rsidTr="003679CE">
        <w:trPr>
          <w:trHeight w:val="369"/>
        </w:trPr>
        <w:tc>
          <w:tcPr>
            <w:tcW w:w="2830" w:type="dxa"/>
            <w:vAlign w:val="center"/>
          </w:tcPr>
          <w:p w14:paraId="15FAC066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78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Employees</w:t>
            </w:r>
          </w:p>
        </w:tc>
        <w:tc>
          <w:tcPr>
            <w:tcW w:w="6001" w:type="dxa"/>
            <w:vAlign w:val="center"/>
          </w:tcPr>
          <w:p w14:paraId="3DE158BE" w14:textId="6E5AE543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-Emails</w:t>
            </w:r>
          </w:p>
          <w:p w14:paraId="0916404D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-Internal Discussions</w:t>
            </w:r>
          </w:p>
          <w:p w14:paraId="35AD8431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-Standup calls</w:t>
            </w:r>
          </w:p>
          <w:p w14:paraId="5CB52ACF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  <w:r w:rsidRPr="00FA4181">
              <w:rPr>
                <w:rFonts w:asciiTheme="minorHAnsi" w:hAnsiTheme="minorHAnsi"/>
                <w:bCs/>
                <w:sz w:val="20"/>
              </w:rPr>
              <w:t>-Trainings</w:t>
            </w:r>
          </w:p>
          <w:p w14:paraId="2D382D54" w14:textId="77777777" w:rsidR="00FA4181" w:rsidRPr="00FA4181" w:rsidRDefault="00FA4181" w:rsidP="00FA4181">
            <w:pPr>
              <w:pStyle w:val="TableParagraph"/>
              <w:tabs>
                <w:tab w:val="left" w:pos="1564"/>
                <w:tab w:val="left" w:pos="1668"/>
                <w:tab w:val="left" w:pos="2702"/>
                <w:tab w:val="left" w:pos="3012"/>
                <w:tab w:val="left" w:pos="3355"/>
                <w:tab w:val="left" w:pos="4283"/>
                <w:tab w:val="left" w:pos="4699"/>
                <w:tab w:val="left" w:pos="5148"/>
                <w:tab w:val="left" w:pos="6071"/>
                <w:tab w:val="left" w:pos="6492"/>
                <w:tab w:val="left" w:pos="6587"/>
                <w:tab w:val="left" w:pos="7077"/>
              </w:tabs>
              <w:ind w:right="-196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4ACCF65C" w14:textId="77777777" w:rsidR="00FA4181" w:rsidRDefault="00FA4181" w:rsidP="00FA4181">
      <w:pPr>
        <w:pStyle w:val="NormalWeb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5767E45" w14:textId="77777777" w:rsidR="00DC2F33" w:rsidRDefault="00DC2F33" w:rsidP="00FA4181">
      <w:pPr>
        <w:pStyle w:val="NormalWeb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2E4BFEB" w14:textId="65A92828" w:rsidR="00FA4181" w:rsidRDefault="00B86A7B" w:rsidP="00FA4181">
      <w:pPr>
        <w:pStyle w:val="NormalWeb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7. STAKEHOLDER GRIEVANCE REDRESSAL</w:t>
      </w:r>
    </w:p>
    <w:p w14:paraId="7256AAB5" w14:textId="341498B7" w:rsidR="00B86A7B" w:rsidRPr="00B86A7B" w:rsidRDefault="00B86A7B" w:rsidP="00FA4181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B86A7B">
        <w:rPr>
          <w:rFonts w:asciiTheme="minorHAnsi" w:hAnsiTheme="minorHAnsi"/>
          <w:sz w:val="22"/>
          <w:szCs w:val="22"/>
        </w:rPr>
        <w:t xml:space="preserve">Any issue, concern or a problem </w:t>
      </w:r>
      <w:r>
        <w:rPr>
          <w:rFonts w:asciiTheme="minorHAnsi" w:hAnsiTheme="minorHAnsi"/>
          <w:sz w:val="22"/>
          <w:szCs w:val="22"/>
        </w:rPr>
        <w:t xml:space="preserve">that a stakeholder wants to be redressed shall be taken up internally with confidentiality to reduce conflicts and strengthen relationships. The stakeholders may reach out to </w:t>
      </w:r>
      <w:hyperlink r:id="rId5" w:history="1">
        <w:r w:rsidRPr="00B53C3A">
          <w:rPr>
            <w:rStyle w:val="Hyperlink"/>
            <w:rFonts w:asciiTheme="minorHAnsi" w:hAnsiTheme="minorHAnsi"/>
            <w:sz w:val="22"/>
            <w:szCs w:val="22"/>
          </w:rPr>
          <w:t>companysecretary@continental.coffee</w:t>
        </w:r>
      </w:hyperlink>
      <w:r>
        <w:rPr>
          <w:rFonts w:asciiTheme="minorHAnsi" w:hAnsiTheme="minorHAnsi"/>
          <w:sz w:val="22"/>
          <w:szCs w:val="22"/>
        </w:rPr>
        <w:t xml:space="preserve"> for registering their complaints.</w:t>
      </w:r>
    </w:p>
    <w:sectPr w:rsidR="00B86A7B" w:rsidRPr="00B86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538D"/>
    <w:multiLevelType w:val="hybridMultilevel"/>
    <w:tmpl w:val="79B0BB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6B79"/>
    <w:multiLevelType w:val="hybridMultilevel"/>
    <w:tmpl w:val="AC8AC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5001"/>
    <w:multiLevelType w:val="hybridMultilevel"/>
    <w:tmpl w:val="102002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779FB"/>
    <w:multiLevelType w:val="hybridMultilevel"/>
    <w:tmpl w:val="CCDEE1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60206">
    <w:abstractNumId w:val="2"/>
  </w:num>
  <w:num w:numId="2" w16cid:durableId="2051952669">
    <w:abstractNumId w:val="0"/>
  </w:num>
  <w:num w:numId="3" w16cid:durableId="2128161161">
    <w:abstractNumId w:val="1"/>
  </w:num>
  <w:num w:numId="4" w16cid:durableId="700589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3B"/>
    <w:rsid w:val="00006C16"/>
    <w:rsid w:val="00025D4E"/>
    <w:rsid w:val="00106E39"/>
    <w:rsid w:val="00155565"/>
    <w:rsid w:val="001A24F0"/>
    <w:rsid w:val="002F7119"/>
    <w:rsid w:val="00323685"/>
    <w:rsid w:val="003679CE"/>
    <w:rsid w:val="0044044E"/>
    <w:rsid w:val="004646DB"/>
    <w:rsid w:val="004D71AA"/>
    <w:rsid w:val="006745C1"/>
    <w:rsid w:val="00757C3B"/>
    <w:rsid w:val="0076109D"/>
    <w:rsid w:val="008F3A2F"/>
    <w:rsid w:val="008F3FBB"/>
    <w:rsid w:val="00A06573"/>
    <w:rsid w:val="00A46A0F"/>
    <w:rsid w:val="00A61E11"/>
    <w:rsid w:val="00B86A7B"/>
    <w:rsid w:val="00DC2F33"/>
    <w:rsid w:val="00F15474"/>
    <w:rsid w:val="00F63784"/>
    <w:rsid w:val="00F64C40"/>
    <w:rsid w:val="00FA4181"/>
    <w:rsid w:val="00F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50F1"/>
  <w15:chartTrackingRefBased/>
  <w15:docId w15:val="{99B6071D-C8A8-476C-B43F-95D728D3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C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5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15556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A418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A41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A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A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3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anysecretary@continental.coff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LakshitN Shah</dc:creator>
  <cp:keywords/>
  <dc:description/>
  <cp:lastModifiedBy>LakshitN Shah</cp:lastModifiedBy>
  <cp:revision>2</cp:revision>
  <dcterms:created xsi:type="dcterms:W3CDTF">2024-07-30T11:38:00Z</dcterms:created>
  <dcterms:modified xsi:type="dcterms:W3CDTF">2024-07-30T11:38:00Z</dcterms:modified>
</cp:coreProperties>
</file>